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3A" w:rsidRPr="00F9093A" w:rsidRDefault="00F9093A" w:rsidP="00F9093A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F9093A">
        <w:rPr>
          <w:rFonts w:ascii="Arial" w:hAnsi="Arial" w:cs="Arial"/>
          <w:b/>
          <w:sz w:val="22"/>
          <w:szCs w:val="22"/>
          <w:u w:val="single"/>
        </w:rPr>
        <w:t>5.3. Modul M3 Počítačová simulace JA Titan</w:t>
      </w:r>
    </w:p>
    <w:p w:rsidR="00F9093A" w:rsidRPr="00F9093A" w:rsidRDefault="00F9093A" w:rsidP="00F9093A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F9093A" w:rsidRPr="00F9093A" w:rsidRDefault="00F9093A" w:rsidP="00F9093A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F9093A">
        <w:rPr>
          <w:rFonts w:ascii="Arial" w:hAnsi="Arial" w:cs="Arial"/>
          <w:b/>
          <w:sz w:val="22"/>
          <w:szCs w:val="22"/>
          <w:u w:val="single"/>
        </w:rPr>
        <w:t>Koncepční návrh</w:t>
      </w:r>
    </w:p>
    <w:p w:rsidR="00F9093A" w:rsidRPr="00F9093A" w:rsidRDefault="00F9093A" w:rsidP="00F9093A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1"/>
      </w:tblGrid>
      <w:tr w:rsidR="00F9093A" w:rsidRPr="00F9093A" w:rsidTr="00681F4F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A. Junior </w:t>
            </w:r>
            <w:proofErr w:type="spellStart"/>
            <w:r w:rsidRPr="00F9093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Achievement</w:t>
            </w:r>
            <w:proofErr w:type="spellEnd"/>
            <w:r w:rsidRPr="00F9093A">
              <w:rPr>
                <w:rFonts w:ascii="Arial" w:hAnsi="Arial" w:cs="Arial"/>
                <w:b/>
                <w:color w:val="000000"/>
                <w:sz w:val="22"/>
                <w:szCs w:val="22"/>
              </w:rPr>
              <w:t>, o.p.s.                                                                    Identifikace vzdělávacího modulu</w:t>
            </w:r>
          </w:p>
        </w:tc>
      </w:tr>
      <w:tr w:rsidR="00F9093A" w:rsidRPr="00F9093A" w:rsidTr="00681F4F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A1 Název </w:t>
            </w:r>
            <w:proofErr w:type="gramStart"/>
            <w:r w:rsidRPr="00F9093A">
              <w:rPr>
                <w:rFonts w:ascii="Arial" w:hAnsi="Arial" w:cs="Arial"/>
                <w:sz w:val="22"/>
                <w:szCs w:val="22"/>
              </w:rPr>
              <w:t xml:space="preserve">modulu            </w:t>
            </w:r>
            <w:r w:rsidRPr="00F9093A">
              <w:rPr>
                <w:rFonts w:ascii="Arial" w:hAnsi="Arial" w:cs="Arial"/>
                <w:b/>
                <w:sz w:val="22"/>
                <w:szCs w:val="22"/>
              </w:rPr>
              <w:t>Počítačová</w:t>
            </w:r>
            <w:proofErr w:type="gramEnd"/>
            <w:r w:rsidRPr="00F9093A">
              <w:rPr>
                <w:rFonts w:ascii="Arial" w:hAnsi="Arial" w:cs="Arial"/>
                <w:b/>
                <w:sz w:val="22"/>
                <w:szCs w:val="22"/>
              </w:rPr>
              <w:t xml:space="preserve"> simulace JA Titan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A2 Kód </w:t>
            </w:r>
            <w:proofErr w:type="gramStart"/>
            <w:r w:rsidRPr="00F9093A">
              <w:rPr>
                <w:rFonts w:ascii="Arial" w:hAnsi="Arial" w:cs="Arial"/>
                <w:sz w:val="22"/>
                <w:szCs w:val="22"/>
              </w:rPr>
              <w:t xml:space="preserve">modulu               </w:t>
            </w:r>
            <w:r w:rsidRPr="00F9093A">
              <w:rPr>
                <w:rFonts w:ascii="Arial" w:hAnsi="Arial" w:cs="Arial"/>
                <w:i/>
                <w:sz w:val="22"/>
                <w:szCs w:val="22"/>
              </w:rPr>
              <w:t>variantně</w:t>
            </w:r>
            <w:proofErr w:type="gramEnd"/>
            <w:r w:rsidRPr="00F9093A">
              <w:rPr>
                <w:rFonts w:ascii="Arial" w:hAnsi="Arial" w:cs="Arial"/>
                <w:i/>
                <w:sz w:val="22"/>
                <w:szCs w:val="22"/>
              </w:rPr>
              <w:t xml:space="preserve"> si doplňuje škola dle svého systému číslování</w:t>
            </w:r>
            <w:r w:rsidRPr="00F909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A3 Typ </w:t>
            </w:r>
            <w:proofErr w:type="gramStart"/>
            <w:r w:rsidRPr="00F9093A">
              <w:rPr>
                <w:rFonts w:ascii="Arial" w:hAnsi="Arial" w:cs="Arial"/>
                <w:sz w:val="22"/>
                <w:szCs w:val="22"/>
              </w:rPr>
              <w:t xml:space="preserve">modulu                </w:t>
            </w:r>
            <w:r w:rsidRPr="00F9093A">
              <w:rPr>
                <w:rFonts w:ascii="Arial" w:hAnsi="Arial" w:cs="Arial"/>
                <w:i/>
                <w:sz w:val="22"/>
                <w:szCs w:val="22"/>
              </w:rPr>
              <w:t>variantně</w:t>
            </w:r>
            <w:proofErr w:type="gramEnd"/>
            <w:r w:rsidRPr="00F9093A">
              <w:rPr>
                <w:rFonts w:ascii="Arial" w:hAnsi="Arial" w:cs="Arial"/>
                <w:i/>
                <w:sz w:val="22"/>
                <w:szCs w:val="22"/>
              </w:rPr>
              <w:t xml:space="preserve"> volí škola jako povinný/nepovinný/doplňkový k jiným předmětům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A4 Délka </w:t>
            </w:r>
            <w:proofErr w:type="gramStart"/>
            <w:r w:rsidRPr="00F9093A">
              <w:rPr>
                <w:rFonts w:ascii="Arial" w:hAnsi="Arial" w:cs="Arial"/>
                <w:sz w:val="22"/>
                <w:szCs w:val="22"/>
              </w:rPr>
              <w:t>modulu             42</w:t>
            </w:r>
            <w:proofErr w:type="gramEnd"/>
            <w:r w:rsidRPr="00F9093A">
              <w:rPr>
                <w:rFonts w:ascii="Arial" w:hAnsi="Arial" w:cs="Arial"/>
                <w:sz w:val="22"/>
                <w:szCs w:val="22"/>
              </w:rPr>
              <w:t xml:space="preserve"> hodin</w:t>
            </w:r>
            <w:bookmarkStart w:id="0" w:name="_GoBack"/>
            <w:bookmarkEnd w:id="0"/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A5 Platnost </w:t>
            </w:r>
            <w:proofErr w:type="gramStart"/>
            <w:r w:rsidRPr="00F9093A">
              <w:rPr>
                <w:rFonts w:ascii="Arial" w:hAnsi="Arial" w:cs="Arial"/>
                <w:sz w:val="22"/>
                <w:szCs w:val="22"/>
              </w:rPr>
              <w:t>modulu          variantně</w:t>
            </w:r>
            <w:proofErr w:type="gramEnd"/>
            <w:r w:rsidRPr="00F9093A">
              <w:rPr>
                <w:rFonts w:ascii="Arial" w:hAnsi="Arial" w:cs="Arial"/>
                <w:sz w:val="22"/>
                <w:szCs w:val="22"/>
              </w:rPr>
              <w:t xml:space="preserve"> si doplňuje škola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A6 Vstupní </w:t>
            </w:r>
            <w:proofErr w:type="gramStart"/>
            <w:r w:rsidRPr="00F9093A">
              <w:rPr>
                <w:rFonts w:ascii="Arial" w:hAnsi="Arial" w:cs="Arial"/>
                <w:sz w:val="22"/>
                <w:szCs w:val="22"/>
              </w:rPr>
              <w:t>předpoklady   variantně</w:t>
            </w:r>
            <w:proofErr w:type="gramEnd"/>
            <w:r w:rsidRPr="00F9093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A/zvládnutí modulu JA Poznej svoje peníze, minimálně v rozsahu témat: Bankovní instituce a jejich funkce, Měnová politika a její řízení a Moderní bankovní nástroje.                                         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B/ Modul lze zařadit i bez předchozího absolvování výše uvedených, pro komplexní pochopení finanční problematiky z pohledu banky a podniku lze doporučit následně zařadit výše uvedené moduly. Lze tak mít jistotu, že jsou naplněny cíle Modulárního systému finančního vzdělávání.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i/>
                <w:sz w:val="22"/>
                <w:szCs w:val="22"/>
              </w:rPr>
              <w:t>Škola</w:t>
            </w:r>
          </w:p>
        </w:tc>
      </w:tr>
      <w:tr w:rsidR="00F9093A" w:rsidRPr="00F9093A" w:rsidTr="00681F4F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 xml:space="preserve">B. Obsahová část </w:t>
            </w:r>
            <w:proofErr w:type="gramStart"/>
            <w:r w:rsidRPr="00F9093A">
              <w:rPr>
                <w:rFonts w:ascii="Arial" w:hAnsi="Arial" w:cs="Arial"/>
                <w:b/>
                <w:sz w:val="22"/>
                <w:szCs w:val="22"/>
              </w:rPr>
              <w:t>modulu                                                                                                Cíl</w:t>
            </w:r>
            <w:proofErr w:type="gramEnd"/>
            <w:r w:rsidRPr="00F9093A">
              <w:rPr>
                <w:rFonts w:ascii="Arial" w:hAnsi="Arial" w:cs="Arial"/>
                <w:b/>
                <w:sz w:val="22"/>
                <w:szCs w:val="22"/>
              </w:rPr>
              <w:t xml:space="preserve"> a podrobný obsah</w:t>
            </w:r>
          </w:p>
        </w:tc>
      </w:tr>
      <w:tr w:rsidR="00F9093A" w:rsidRPr="00F9093A" w:rsidTr="00681F4F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  <w:u w:val="single"/>
              </w:rPr>
              <w:t>B1 Charakteristika modulu: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Modul umožňuje žákům i pedagogům dynamickým a netradičním způsobem vstoupit do založené, fungující firmy, seznámit se s jejím chodem, organizací a pravidly řízení. Mají možnost srovnat si pohled na finance z pohledu firmy i banky. Žáci jsou vedeni k tomu, aby si osvojili základní pravidla pro řízení firmy a uměli na základě toho srozumitelně a jasně formulovat svoje požadavky vůči bance. Tím získávají ty nejcennější a nejdůležitější zkušenosti pro praktický život a profesi.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Simulace dává možnost prožít situace způsobené i neprofesionálním rozhodnutím při řízení rizika firmy. Dává účastníkům jedinečnou možnost pochopit dopady různé úrovně finančního řízení do existence i rozvoje firmy, případně do jejího zániku.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Účastníci mají příležitost prakticky si vyzkoušet různé firemní pozice, seznámit se s odpovědností pracovníků v rámci organizační struktury firmy, seznámit se s denním fungováním firmy, důležitostí vývoje nových produktů a služeb, orientace na klienty, řízení marketingové strategie.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Modul celkově rozvíjí jejich postoj k  podnikavosti.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t>Hlavním cílem modulu</w:t>
            </w:r>
            <w:r w:rsidRPr="00F909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je pochopit fungování firmy, nahlédnout do jejího vnitřního života a využít těchto praktických poznatků pro svoje profesionální nebo osobní jednání se zaměstnavatelem. Chce dát praktické znalosti podnikového života v tom smyslu, že je třeba v denním finančním řízení řešit otázky kolik, kam, kdy a proč investovat. Neméně důležité je umět si správně říci o financování a požádat banku o financování. Umět s ní jednat, dávat ji správné informace, které potřebuje.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Modul chce předat informaci, že svět podnikání a řízení financí má svá pravidla a zákonitosti, které je třeba dodržovat a je třeba se jim věnovat. Je třeba je vnímat v širších vazbách a souvislostech zejména při rozvoji podnikavosti a prohlubování přístupu k podnikání.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Poskytuje základní informace o organizaci a řízení firmy, o výrobě, službách, cenách, orientaci na klienty a zákaznické strategii. Modul eticky otevírá dveře do světa podnikání a předkládá zajímavou formou témata, která je možné rozvíjet. Dává možnost výběru – škola si může volit jednotlivé části dle svého zaměření, které je možné dále prohlubovat a rozvíjet.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t>Obecné cíle</w:t>
            </w:r>
            <w:r w:rsidRPr="00F9093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zvýšit finanční gramotnost účastníků kurzu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dát nástroje k rozvoji podnikavosti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seznámit se s řízením a financováním firmy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sjednotit dosud získané různé informace z oblasti financí a prohlubovat je v oblasti finančního řízení firmy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přispět k rozvoji a evaluaci nástroje pro dobrovolné zavedení základů finanční edukace pedagogy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7"/>
              </w:numPr>
              <w:tabs>
                <w:tab w:val="left" w:pos="326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realizovat výuku v kombinaci elektronické a prezenční formy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7"/>
              </w:numPr>
              <w:tabs>
                <w:tab w:val="left" w:pos="326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poskytnout nástroje pro rozvoj jazykové odborné přípravy žáků</w:t>
            </w:r>
          </w:p>
          <w:p w:rsidR="00F9093A" w:rsidRPr="00F9093A" w:rsidRDefault="00F9093A" w:rsidP="00681F4F">
            <w:pPr>
              <w:jc w:val="both"/>
              <w:rPr>
                <w:rFonts w:ascii="Arial" w:hAnsi="Arial" w:cs="Arial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t>Pojetí výuky:</w:t>
            </w:r>
          </w:p>
          <w:p w:rsidR="00F9093A" w:rsidRPr="00F9093A" w:rsidRDefault="00F9093A" w:rsidP="00681F4F">
            <w:pPr>
              <w:pStyle w:val="Zkladntextodsazen"/>
              <w:jc w:val="both"/>
              <w:rPr>
                <w:rFonts w:ascii="Arial" w:hAnsi="Arial" w:cs="Arial"/>
              </w:rPr>
            </w:pPr>
            <w:r w:rsidRPr="00F9093A">
              <w:rPr>
                <w:rFonts w:ascii="Arial" w:hAnsi="Arial" w:cs="Arial"/>
              </w:rPr>
              <w:t xml:space="preserve">Konstrukce modulu vychází ze základních principů podnikání a z fungování trhu, na kterém působí firmy, vedle komerčních bank, centrální banky. Banky pak působí jako zprostředkovatelé pro firemní klientelu. </w:t>
            </w:r>
          </w:p>
          <w:p w:rsidR="00F9093A" w:rsidRPr="00F9093A" w:rsidRDefault="00F9093A" w:rsidP="00681F4F">
            <w:pPr>
              <w:pStyle w:val="Zkladntextodsazen"/>
              <w:jc w:val="both"/>
              <w:rPr>
                <w:rFonts w:ascii="Arial" w:hAnsi="Arial" w:cs="Arial"/>
              </w:rPr>
            </w:pPr>
            <w:r w:rsidRPr="00F9093A">
              <w:rPr>
                <w:rFonts w:ascii="Arial" w:hAnsi="Arial" w:cs="Arial"/>
              </w:rPr>
              <w:t>Do simulace může být zapojeno maximálně osm žákovských týmů resp. firem, které jsou na trhu a bojují o svoji úspěšnost, rozvoj a finanční stabilitu. Za tu jsou v dané hře zodpovědní žáci, kteří vystupují v roli manažerů firmy a učí se činit rozhodnutí za firmy a nést zodpovědnost za ně. Svoji úspěšnost si ověřují tím, zda dosáhli finanční výkonnosti a jejich firma prosperuje.</w:t>
            </w:r>
          </w:p>
          <w:p w:rsidR="00F9093A" w:rsidRPr="00F9093A" w:rsidRDefault="00F9093A" w:rsidP="00681F4F">
            <w:pPr>
              <w:pStyle w:val="Zkladntextodsazen"/>
              <w:jc w:val="both"/>
              <w:rPr>
                <w:rFonts w:ascii="Arial" w:hAnsi="Arial" w:cs="Arial"/>
              </w:rPr>
            </w:pPr>
            <w:r w:rsidRPr="00F9093A">
              <w:rPr>
                <w:rFonts w:ascii="Arial" w:hAnsi="Arial" w:cs="Arial"/>
              </w:rPr>
              <w:t xml:space="preserve">V průběhu výuky mají žáci možnost konzultovat své přístupy k řešení na tzv. Akademii JA, kde se setkávají s pracovníky a </w:t>
            </w:r>
            <w:proofErr w:type="spellStart"/>
            <w:r w:rsidRPr="00F9093A">
              <w:rPr>
                <w:rFonts w:ascii="Arial" w:hAnsi="Arial" w:cs="Arial"/>
              </w:rPr>
              <w:t>managery</w:t>
            </w:r>
            <w:proofErr w:type="spellEnd"/>
            <w:r w:rsidRPr="00F9093A">
              <w:rPr>
                <w:rFonts w:ascii="Arial" w:hAnsi="Arial" w:cs="Arial"/>
              </w:rPr>
              <w:t xml:space="preserve"> firem. Vzájemně si vyměňují názory a přístupy k řešení konkrétních pracovních situací. Setkání jsou interaktivní a přínosná pro obě strany.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  <w:u w:val="single"/>
              </w:rPr>
              <w:t>B2 Předpokládané výsledky vzdělávání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Vzdělávací modul se soustřeďuje především na rozvoj žáků ve třech základních oblastech: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4"/>
              </w:numPr>
              <w:tabs>
                <w:tab w:val="clear" w:pos="360"/>
                <w:tab w:val="num" w:pos="420"/>
              </w:tabs>
              <w:ind w:left="4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 poznávací oblasti – odborné finanční problematice: rozvíjí vědomosti žáků v oblasti manažerské, zejména finančního managementu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4"/>
              </w:numPr>
              <w:tabs>
                <w:tab w:val="clear" w:pos="360"/>
                <w:tab w:val="num" w:pos="420"/>
              </w:tabs>
              <w:ind w:left="4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 oblasti hodnotově – postojové: rozvíjí zodpovědné chování žáků v roli manažerů firmy aktivní přístup k řešení problémů, orientuje na etické jednání v řízení firmy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4"/>
              </w:numPr>
              <w:tabs>
                <w:tab w:val="clear" w:pos="360"/>
                <w:tab w:val="num" w:pos="420"/>
              </w:tabs>
              <w:ind w:left="4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 oblasti rozvoje zručnosti a schopností podporuje efektivní využívání prostředků moderní komunikační a informační technologie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Absolvent bude schopen: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využívat praktických odborných znalostí, protože celý modul v širších vazbách a souvislostech rozvíjí klíčové kompetence: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t>Odborné kompetence - finanční problematika: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(podrobně je uvedeno v příloze vč. časových dotací)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Absolvent bude schopen: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 profesní praxi i běžném denním životě použít informace o organizaci a řízení firmy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strategicky a analyticky se rozhodovat při práci v týmu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vědět, jak jsou organizovány firmy, jak se vyvíjí nové produkty a jak je řízen jejich prodej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jak firmy řídí finance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lastRenderedPageBreak/>
              <w:t>jakou roli hraje cash-</w:t>
            </w:r>
            <w:proofErr w:type="spellStart"/>
            <w:r w:rsidRPr="00F9093A">
              <w:rPr>
                <w:rFonts w:ascii="Arial" w:hAnsi="Arial" w:cs="Arial"/>
                <w:sz w:val="22"/>
                <w:szCs w:val="22"/>
              </w:rPr>
              <w:t>flow</w:t>
            </w:r>
            <w:proofErr w:type="spellEnd"/>
            <w:r w:rsidRPr="00F9093A">
              <w:rPr>
                <w:rFonts w:ascii="Arial" w:hAnsi="Arial" w:cs="Arial"/>
                <w:sz w:val="22"/>
                <w:szCs w:val="22"/>
              </w:rPr>
              <w:t xml:space="preserve"> v životě firmy, vztah mezi účetnictvím a finanční řízením firmy 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jak důležitá je spolupráce firmy a banky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bude schopen využívat moderní technologie při nakládání s firemními financemi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t>Komunikativní kompetence: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Absolvent bude schopen: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odborně se vyjadřovat k problematice zejména manažerského a finančního řízení firmy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vhodně využít odborných znalostí při jednání v bance o úvěrech, vkladech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formulovat svá přání, požadavky a dotazy vztahující se nejen k finančním produktům pro firmy jasně a srozumitelně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t>Personální kompetence: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Absolvent bude schopen: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týmově spolupracovat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činit rozhodnutí a nést za ně zodpovědnost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obhájit a zdůvodnit svoje rozhodnutí 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přijímat hodnocení svých výsledků a způsobu rozhodování, adekvátně na ně reagovat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přijímat jiný názor, kritiku i od svých spolužáků 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umět zahájit diskusi a přijmout i jiný názor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t>Sociální kompetence: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Absolvent bude schopen: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8"/>
              </w:numPr>
              <w:tabs>
                <w:tab w:val="clear" w:pos="420"/>
                <w:tab w:val="num" w:pos="36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pracovat v týmu, pochopit význam loajality ve svém jednání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plnit zadané úkoly, podněcovat diskusi, zjišťovat názory jiných na danou problematiku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nést zodpovědnost za svoje rozhodnutí, která se mohou promítat i do způsobu a úrovně života sebe i jiných blízkých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t>Kompetence k pracovnímu uplatnění</w:t>
            </w:r>
            <w:r w:rsidRPr="00F9093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Absolvent modulu může: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využít získaných vědomostí a znalostí jako podnětu při volbě profesní specializace povolání firemní i bankovní management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může dát základ ke komunikaci i v rámci studia, příp. s budoucími zaměstnavateli využívat základní znalosti ekonomie, financí a podnikání a získané praktické dovednosti pro jakoukoli profesi 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t>Průřezová témata: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Hlavním cílem je předat informaci, že svět podnikání a financí má svá pravidla, zákonitosti, která je třeba dodržovat a je třeba se jim věnovat. Tento modul poskytuje nadstandardní informace </w:t>
            </w:r>
            <w:r w:rsidRPr="00F9093A">
              <w:rPr>
                <w:rFonts w:ascii="Arial" w:hAnsi="Arial" w:cs="Arial"/>
                <w:sz w:val="22"/>
                <w:szCs w:val="22"/>
              </w:rPr>
              <w:br/>
              <w:t>i z pohledu firmy a jejího managementu nebo z pohledu klienta banky.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Z tohoto pohledu je vhodné uplatnit mezipředmětové vazby: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Finance, bankovnictví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Ekonomie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Právo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Matematika, statistika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Informační technologie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Občanská nauka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B3 Obsah vzdělávání 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Charakteristika učiva, obsah: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Celý modul je pracovně možné rozdělit do několika částí, které se doplňují, a v průběhu hry je třeba se k jednotlivým částem průběžně vracet. Žáci tak budou muset činit, aby zdárně řídili firmu.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Ekonomika v souvislostech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Ceny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Výroba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Marketing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Kapitálové investice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Výzkum a vývoj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Obsluha simulační hry, vlastní hra, simulace a řízení firmy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Každá kapitola je doplněna náměty na diskusi vedoucí k vyhodnocování strategických rozhodnutí v každé oblasti podnikové sféry. Jsou úzce propojeny a odrážení se ve výkonnosti firmy.</w:t>
            </w:r>
          </w:p>
          <w:p w:rsidR="00F9093A" w:rsidRPr="00F9093A" w:rsidRDefault="00F9093A" w:rsidP="00681F4F">
            <w:pPr>
              <w:jc w:val="both"/>
              <w:rPr>
                <w:rFonts w:ascii="Arial" w:hAnsi="Arial" w:cs="Arial"/>
              </w:rPr>
            </w:pPr>
            <w:r w:rsidRPr="00F9093A">
              <w:rPr>
                <w:rFonts w:ascii="Arial" w:hAnsi="Arial" w:cs="Arial"/>
              </w:rPr>
              <w:t>Přínosem pro výuku je netradiční přístup k tématu, v rámci celého modulárního systému ekonomického a finančního vzdělávání. Při postupném seznamování se s tématy si žáci vytváří komplexní obraz o finanční problematice zejména z pohledu firmy. Mají možnost vyzkoušet si různé strategie zvolené pro fungování firmy a jejich dopad do života a vývoje firmy.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  <w:u w:val="single"/>
              </w:rPr>
              <w:t>B4 Doporučené postupy výuky</w:t>
            </w: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Výuka je založena na simulačním cvičení. Může být realizovaná kombinací prezenční </w:t>
            </w:r>
            <w:r w:rsidRPr="00F9093A">
              <w:rPr>
                <w:rFonts w:ascii="Arial" w:hAnsi="Arial" w:cs="Arial"/>
                <w:sz w:val="22"/>
                <w:szCs w:val="22"/>
              </w:rPr>
              <w:br/>
              <w:t>a elektronické distanční výuky. Pedagog má možnost v dostatečné míře využívat svoje vlastní doplňující materiály a obohacovat jimi modul. Dostatečné zázemí mu poskytne i příručka pro pedagogy.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Získává tam základní výklad finanční terminologie zejména z pohledu firmy, doplňkově i z pohledu banky.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Uživatelé modulu mohou pracovat s pěti úrovněmi obtížnosti, přičemž každá z nich v sobě obsahuje předchozí a je rozšířena o další parametry rozhodování. Toto je pak podrobně objasněno v příručce pro uživatele. Každá kapitola je zaměřena na určitou oblast rozhodování ve firemní sféře a jejím řízení. Stanovuje cíle, čeho se mají účastníci dobrat, vyučující se řídí pokyny, radami, doporučeními zpracovatelů modulu, má k dispozici odbornou terminologii, doporučení rozhodnutí a jejich komentáře.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Simulace je uzpůsobena tak, aby brala ohled na znalosti a zkušenosti středoškolských žáků.</w:t>
            </w:r>
          </w:p>
        </w:tc>
      </w:tr>
      <w:tr w:rsidR="00F9093A" w:rsidRPr="00F9093A" w:rsidTr="00681F4F">
        <w:trPr>
          <w:trHeight w:val="134"/>
        </w:trPr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lastRenderedPageBreak/>
              <w:t>C</w:t>
            </w:r>
            <w:r w:rsidRPr="00F9093A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Pr="00F9093A">
              <w:rPr>
                <w:rFonts w:ascii="Arial" w:hAnsi="Arial" w:cs="Arial"/>
                <w:b/>
                <w:sz w:val="22"/>
                <w:szCs w:val="22"/>
              </w:rPr>
              <w:t xml:space="preserve">Výstupy modulárního </w:t>
            </w:r>
            <w:proofErr w:type="gramStart"/>
            <w:r w:rsidRPr="00F9093A">
              <w:rPr>
                <w:rFonts w:ascii="Arial" w:hAnsi="Arial" w:cs="Arial"/>
                <w:b/>
                <w:sz w:val="22"/>
                <w:szCs w:val="22"/>
              </w:rPr>
              <w:t>vzdělávání                                               Jak</w:t>
            </w:r>
            <w:proofErr w:type="gramEnd"/>
            <w:r w:rsidRPr="00F9093A">
              <w:rPr>
                <w:rFonts w:ascii="Arial" w:hAnsi="Arial" w:cs="Arial"/>
                <w:b/>
                <w:sz w:val="22"/>
                <w:szCs w:val="22"/>
              </w:rPr>
              <w:t xml:space="preserve"> hodnotit a ověřovat výkon žáka</w:t>
            </w:r>
          </w:p>
        </w:tc>
      </w:tr>
      <w:tr w:rsidR="00F9093A" w:rsidRPr="00F9093A" w:rsidTr="00681F4F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C1 </w:t>
            </w:r>
            <w:proofErr w:type="spellStart"/>
            <w:r w:rsidRPr="00F9093A">
              <w:rPr>
                <w:rFonts w:ascii="Arial" w:hAnsi="Arial" w:cs="Arial"/>
                <w:b/>
                <w:sz w:val="22"/>
                <w:szCs w:val="22"/>
                <w:u w:val="single"/>
              </w:rPr>
              <w:t>Kriteria</w:t>
            </w:r>
            <w:proofErr w:type="spellEnd"/>
            <w:r w:rsidRPr="00F9093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hodnocení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sz w:val="22"/>
                <w:szCs w:val="22"/>
                <w:u w:val="single"/>
              </w:rPr>
              <w:t>Hodnocení výsledků žáků: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Pedagog hodnotí především: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schopnost žáků pracovat v týmu, prosadit se v týmu z hlediska své zodpovědnosti za určitý firemní úsek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schopnost činit rozhodnutí, přijímat za ně odpovědnost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schopnost profesionální komunikace 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schopnost vidět a chápat informace v širších souvislostech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ochotu zapojovat se do diskusí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schopnost formulovat své myšlenky, vyjadřovat se srozumitelně a souvisle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schopnost vyhodnotit finanční zdraví firmy a nacházet a navrhovat řešení k jeho zlepšení.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C2 Doporučené nebo plánované postupy hodnocení 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 rámci tohoto modulu jsou doporučeny strategie k vyhodnocení podle úspěšnosti firmy na trhu.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lastRenderedPageBreak/>
              <w:t>Vyhodnocování dílčích rozhodnutí, týmová spolupráce a role jednotlivých účastníků týmu při prezentaci výsledků na firemních poradách.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Variantně lze využít zpracování návrhu na rozhodnutí v oblasti cen, výroby, kapitálových investic, případně návrh na ozdravná opatření firmy směrovaná právě do těchto oblastí.                                              </w:t>
            </w:r>
          </w:p>
          <w:p w:rsidR="00F9093A" w:rsidRPr="00F9093A" w:rsidRDefault="00F9093A" w:rsidP="00681F4F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  <w:u w:val="single"/>
              </w:rPr>
              <w:t>C3 Dostupnost modulu, podkladové materiály a literatura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 xml:space="preserve">Softwarová aplikace je k dispozici na internetové adrese </w:t>
            </w:r>
            <w:hyperlink r:id="rId10" w:history="1">
              <w:r w:rsidRPr="00F9093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http://titan</w:t>
              </w:r>
              <w:r w:rsidRPr="00F9093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.</w:t>
              </w:r>
              <w:r w:rsidRPr="00F9093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ja.org</w:t>
              </w:r>
            </w:hyperlink>
            <w:r w:rsidRPr="00F90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093A">
              <w:rPr>
                <w:rFonts w:ascii="Arial" w:hAnsi="Arial" w:cs="Arial"/>
                <w:b/>
                <w:sz w:val="22"/>
                <w:szCs w:val="22"/>
              </w:rPr>
              <w:t xml:space="preserve">v angličtině </w:t>
            </w:r>
            <w:r w:rsidRPr="00F9093A">
              <w:rPr>
                <w:rFonts w:ascii="Arial" w:hAnsi="Arial" w:cs="Arial"/>
                <w:sz w:val="22"/>
                <w:szCs w:val="22"/>
              </w:rPr>
              <w:t xml:space="preserve">nebo prostřednictvím internetových stránek JA Czech </w:t>
            </w:r>
            <w:hyperlink r:id="rId11" w:history="1">
              <w:r w:rsidRPr="00F9093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www.jacz</w:t>
              </w:r>
              <w:r w:rsidRPr="00F9093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e</w:t>
              </w:r>
              <w:r w:rsidRPr="00F9093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ch.cz</w:t>
              </w:r>
            </w:hyperlink>
            <w:r w:rsidRPr="00F9093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  <w:u w:val="single"/>
              </w:rPr>
              <w:t>C4 Poznámky vyučujících k realizaci ve výuce a inovaci</w:t>
            </w:r>
          </w:p>
        </w:tc>
      </w:tr>
      <w:tr w:rsidR="00F9093A" w:rsidRPr="00F9093A" w:rsidTr="00681F4F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F9093A" w:rsidRPr="00F9093A" w:rsidRDefault="00F9093A" w:rsidP="00F9093A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  <w:r w:rsidRPr="00F9093A">
        <w:rPr>
          <w:rFonts w:ascii="Arial" w:hAnsi="Arial" w:cs="Arial"/>
          <w:b/>
          <w:sz w:val="22"/>
          <w:szCs w:val="22"/>
          <w:u w:val="single"/>
        </w:rPr>
        <w:t>Realizace odborných kompetencí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3969"/>
        <w:gridCol w:w="1972"/>
      </w:tblGrid>
      <w:tr w:rsidR="00F9093A" w:rsidRPr="00F9093A" w:rsidTr="00681F4F"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Výsledky a kompetence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9093A">
              <w:rPr>
                <w:rFonts w:ascii="Arial" w:hAnsi="Arial" w:cs="Arial"/>
                <w:b/>
                <w:sz w:val="22"/>
                <w:szCs w:val="22"/>
              </w:rPr>
              <w:t>Tématické</w:t>
            </w:r>
            <w:proofErr w:type="spellEnd"/>
            <w:r w:rsidRPr="00F9093A">
              <w:rPr>
                <w:rFonts w:ascii="Arial" w:hAnsi="Arial" w:cs="Arial"/>
                <w:b/>
                <w:sz w:val="22"/>
                <w:szCs w:val="22"/>
              </w:rPr>
              <w:t xml:space="preserve"> celky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Hodinová dotace</w:t>
            </w:r>
          </w:p>
        </w:tc>
      </w:tr>
      <w:tr w:rsidR="00F9093A" w:rsidRPr="00F9093A" w:rsidTr="00681F4F"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F9093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9093A">
              <w:rPr>
                <w:rFonts w:ascii="Arial" w:hAnsi="Arial" w:cs="Arial"/>
                <w:b/>
                <w:sz w:val="22"/>
                <w:szCs w:val="22"/>
              </w:rPr>
              <w:t>Ovládání programu JA Titan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F9093A" w:rsidRPr="00F9093A" w:rsidTr="00681F4F"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F9093A">
            <w:pPr>
              <w:pStyle w:val="Zkladntext"/>
              <w:numPr>
                <w:ilvl w:val="0"/>
                <w:numId w:val="6"/>
              </w:num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interpretovat program,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dokáže novou simulaci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dokáže nastavit úrovně obtížnosti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charakterizuje ekonomické parametry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interpretuje rozhodnutí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vyhodnocovat rozhodnutí a tisknout zprávy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interpretovat zprávy z firmy, z odvětví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Instalace programu a jeho ovládání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9093A" w:rsidRPr="00F9093A" w:rsidTr="00681F4F"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2. Ceny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F9093A" w:rsidRPr="00F9093A" w:rsidTr="00681F4F"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F9093A">
            <w:pPr>
              <w:pStyle w:val="Zkladntext"/>
              <w:numPr>
                <w:ilvl w:val="0"/>
                <w:numId w:val="2"/>
              </w:numPr>
              <w:tabs>
                <w:tab w:val="clear" w:pos="480"/>
                <w:tab w:val="num" w:pos="360"/>
              </w:tabs>
              <w:snapToGrid w:val="0"/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definuje cenu výrobku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2"/>
              </w:numPr>
              <w:tabs>
                <w:tab w:val="clear" w:pos="480"/>
                <w:tab w:val="num" w:pos="360"/>
              </w:tabs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aplikovat cenovou kalkulaci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2"/>
              </w:numPr>
              <w:tabs>
                <w:tab w:val="clear" w:pos="480"/>
                <w:tab w:val="num" w:pos="360"/>
              </w:tabs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interpretovat náklady přímé a nepřímé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dokáže vysvětlit vztahy mezi nabídkou a poptávkou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charakterizuje je bod zvratu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Stanovení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Cenová kalkulace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Strategie: poměr cena množství kvalita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Strategie rovnováhy mezi nabídkou a poptávkou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Cena v souvislostech celkového finančního řízení firmy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9093A" w:rsidRPr="00F9093A" w:rsidTr="00681F4F"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Pr="00F90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093A">
              <w:rPr>
                <w:rFonts w:ascii="Arial" w:hAnsi="Arial" w:cs="Arial"/>
                <w:b/>
                <w:sz w:val="22"/>
                <w:szCs w:val="22"/>
              </w:rPr>
              <w:t>Výroba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F9093A" w:rsidRPr="00F9093A" w:rsidTr="00681F4F"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definuje vztahy ve firmě mezi výrobou obchodem a financemi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charakterizuje výrobní náklady firmy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interpretuje význam stanovení nákladů na jednotku produkce</w:t>
            </w:r>
          </w:p>
          <w:p w:rsidR="00F9093A" w:rsidRPr="00F9093A" w:rsidRDefault="00F9093A" w:rsidP="00F9093A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 xml:space="preserve">formuluje vztahy mezi kapacitou výroby, cenou a zajištěností odbytu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Velikost výroby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Využití kapacity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Vztah výroby obchodu a financí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Výroba v souvislostech celkového finančního řízení firmy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093A" w:rsidRPr="00F9093A" w:rsidTr="00681F4F"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4. Marketing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F9093A" w:rsidRPr="00F9093A" w:rsidTr="00681F4F"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 definuje vztah marketingu výroby a financí</w:t>
            </w:r>
          </w:p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 xml:space="preserve">- aplikuje význam marketingového </w:t>
            </w:r>
            <w:r w:rsidRPr="00F9093A">
              <w:rPr>
                <w:rFonts w:ascii="Arial" w:hAnsi="Arial" w:cs="Arial"/>
                <w:i/>
                <w:sz w:val="22"/>
                <w:szCs w:val="22"/>
              </w:rPr>
              <w:lastRenderedPageBreak/>
              <w:t>mixu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-formuluje rozhodnutí o výši investic do marketingu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 formuluje dopady při změně investic do marketingu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 interpretuje vztahy dané křivkou bodu obratu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093A" w:rsidRPr="00F9093A" w:rsidTr="00681F4F"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5. Výzkum a vývoj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F9093A" w:rsidRPr="00F9093A" w:rsidTr="00681F4F"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 definuje vztah marketingu výroby a financí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-interpretuje význam marketingové strategie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-demonstruje rozhodnutí o výši investic do vývoje a výzkumu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 vysvětluje dopady při změně investic do vývoje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Analýza současného stavu firmy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nabídky, poptávky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zásob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Analýza trhu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Trendy v odvětví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Příprava strategie výzkumu a vývoje v kontextu vývoje cash-</w:t>
            </w:r>
            <w:proofErr w:type="spellStart"/>
            <w:r w:rsidRPr="00F9093A">
              <w:rPr>
                <w:rFonts w:ascii="Arial" w:hAnsi="Arial" w:cs="Arial"/>
                <w:sz w:val="22"/>
                <w:szCs w:val="22"/>
              </w:rPr>
              <w:t>flow</w:t>
            </w:r>
            <w:proofErr w:type="spellEnd"/>
            <w:r w:rsidRPr="00F9093A">
              <w:rPr>
                <w:rFonts w:ascii="Arial" w:hAnsi="Arial" w:cs="Arial"/>
                <w:sz w:val="22"/>
                <w:szCs w:val="22"/>
              </w:rPr>
              <w:t xml:space="preserve"> firmy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093A" w:rsidRPr="00F9093A" w:rsidTr="00681F4F"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6. Simulace JA Titan – vlastní sehrání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</w:tr>
      <w:tr w:rsidR="00F9093A" w:rsidRPr="00F9093A" w:rsidTr="00681F4F"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 dokáže pracovat v týmu a rozhodovat o: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-krátkodobých investicích do rozvoje firmy z hlediska marketingu, vývoje nových výrobků a služeb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 umí krátkodobě i dlouhodobě řídit firmu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 uvědomuje si význam finančního řízení a vztah k manažerskému účetnictví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 vyhodnocuje cenu peněz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 xml:space="preserve">- rozhoduje kolik, kam, proč a kdy 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 sestavuje finanční plán, plán marketingu, výroby a vidět je v souvislostech finančního řízení a stability firmy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 demonstruje organizační strukturu firmy, interpretuje náklady a výnosy jednotlivých pracovišť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Sehrání hry v různých stupních obtížnosti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Výroba 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 xml:space="preserve">Ceny 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Marketing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Kapitálové investice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Výzkum a vývoj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9093A" w:rsidRPr="00F9093A" w:rsidTr="00681F4F">
        <w:trPr>
          <w:trHeight w:val="145"/>
        </w:trPr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7. Procvičení herních strategií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9093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F9093A" w:rsidRPr="00F9093A" w:rsidTr="00681F4F"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F9093A">
              <w:rPr>
                <w:rFonts w:ascii="Arial" w:hAnsi="Arial" w:cs="Arial"/>
                <w:i/>
                <w:sz w:val="22"/>
                <w:szCs w:val="22"/>
              </w:rPr>
              <w:t>-interpretuje strategické postoje firem z hlediska jejich životního cyklu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Strategie orientace na klienta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Strategie vývoje a výzkumu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Strategie interního procesního řízení</w:t>
            </w:r>
          </w:p>
          <w:p w:rsidR="00F9093A" w:rsidRPr="00F9093A" w:rsidRDefault="00F9093A" w:rsidP="00681F4F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 w:rsidRPr="00F9093A">
              <w:rPr>
                <w:rFonts w:ascii="Arial" w:hAnsi="Arial" w:cs="Arial"/>
                <w:sz w:val="22"/>
                <w:szCs w:val="22"/>
              </w:rPr>
              <w:t>Marketingová strategie, konkurenční výhody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A" w:rsidRPr="00F9093A" w:rsidRDefault="00F9093A" w:rsidP="00681F4F">
            <w:pPr>
              <w:pStyle w:val="Zkladntext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F9093A" w:rsidRPr="00F9093A" w:rsidRDefault="00F9093A" w:rsidP="00F9093A">
      <w:pPr>
        <w:pStyle w:val="Zkladntext"/>
        <w:rPr>
          <w:rFonts w:ascii="Arial" w:hAnsi="Arial" w:cs="Arial"/>
          <w:sz w:val="22"/>
          <w:szCs w:val="22"/>
        </w:rPr>
      </w:pPr>
    </w:p>
    <w:p w:rsidR="00F34419" w:rsidRPr="00F9093A" w:rsidRDefault="00F34419" w:rsidP="00F9093A">
      <w:pPr>
        <w:rPr>
          <w:rFonts w:ascii="Arial" w:hAnsi="Arial" w:cs="Arial"/>
        </w:rPr>
      </w:pPr>
    </w:p>
    <w:sectPr w:rsidR="00F34419" w:rsidRPr="00F9093A" w:rsidSect="00BE35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57" w:right="1133" w:bottom="1417" w:left="1134" w:header="708" w:footer="5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CC" w:rsidRDefault="001B59CC" w:rsidP="000D1148">
      <w:pPr>
        <w:spacing w:after="0" w:line="240" w:lineRule="auto"/>
      </w:pPr>
      <w:r>
        <w:separator/>
      </w:r>
    </w:p>
  </w:endnote>
  <w:endnote w:type="continuationSeparator" w:id="0">
    <w:p w:rsidR="001B59CC" w:rsidRDefault="001B59CC" w:rsidP="000D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2F" w:rsidRDefault="00D85C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E4D" w:rsidRDefault="00004E4D" w:rsidP="00004E4D">
    <w:pPr>
      <w:pStyle w:val="Zpat"/>
      <w:tabs>
        <w:tab w:val="clear" w:pos="9072"/>
        <w:tab w:val="right" w:pos="9639"/>
      </w:tabs>
      <w:jc w:val="both"/>
      <w:rPr>
        <w:rFonts w:ascii="Calibri Light" w:hAnsi="Calibri Light" w:cs="Calibri Light"/>
        <w:b/>
        <w:color w:val="007C47"/>
        <w:sz w:val="20"/>
      </w:rPr>
    </w:pPr>
    <w:r>
      <w:rPr>
        <w:rFonts w:ascii="Calibri Light" w:hAnsi="Calibri Light" w:cs="Calibri Light"/>
        <w:b/>
        <w:noProof/>
        <w:color w:val="007C47"/>
        <w:sz w:val="20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44450</wp:posOffset>
          </wp:positionV>
          <wp:extent cx="15312390" cy="114300"/>
          <wp:effectExtent l="19050" t="0" r="3810" b="0"/>
          <wp:wrapNone/>
          <wp:docPr id="1" name="Obrázek 0" descr="color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ba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1239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35AD" w:rsidRDefault="00BE35AD" w:rsidP="00BE35AD">
    <w:pPr>
      <w:pStyle w:val="Zpat"/>
      <w:tabs>
        <w:tab w:val="clear" w:pos="4536"/>
        <w:tab w:val="clear" w:pos="9072"/>
      </w:tabs>
      <w:rPr>
        <w:b/>
        <w:color w:val="007C47"/>
        <w:sz w:val="20"/>
        <w:szCs w:val="20"/>
        <w:lang w:eastAsia="cs-CZ"/>
      </w:rPr>
    </w:pPr>
  </w:p>
  <w:p w:rsidR="00BE35AD" w:rsidRPr="00BE35AD" w:rsidRDefault="00BE35AD" w:rsidP="00BE35AD">
    <w:pPr>
      <w:pStyle w:val="Zpat"/>
      <w:tabs>
        <w:tab w:val="clear" w:pos="4536"/>
        <w:tab w:val="clear" w:pos="9072"/>
      </w:tabs>
      <w:rPr>
        <w:b/>
        <w:color w:val="007C47"/>
        <w:sz w:val="20"/>
        <w:szCs w:val="20"/>
      </w:rPr>
    </w:pPr>
    <w:r w:rsidRPr="00BE35AD">
      <w:rPr>
        <w:b/>
        <w:color w:val="007C47"/>
        <w:sz w:val="20"/>
        <w:szCs w:val="20"/>
        <w:lang w:eastAsia="cs-CZ"/>
      </w:rPr>
      <w:t xml:space="preserve">Junior </w:t>
    </w:r>
    <w:proofErr w:type="spellStart"/>
    <w:r w:rsidRPr="00BE35AD">
      <w:rPr>
        <w:b/>
        <w:color w:val="007C47"/>
        <w:sz w:val="20"/>
        <w:szCs w:val="20"/>
        <w:lang w:eastAsia="cs-CZ"/>
      </w:rPr>
      <w:t>Achievement</w:t>
    </w:r>
    <w:proofErr w:type="spellEnd"/>
    <w:r w:rsidRPr="00BE35AD">
      <w:rPr>
        <w:b/>
        <w:color w:val="007C47"/>
        <w:sz w:val="20"/>
        <w:szCs w:val="20"/>
        <w:lang w:eastAsia="cs-CZ"/>
      </w:rPr>
      <w:t>, o.p.s</w:t>
    </w:r>
    <w:r w:rsidRPr="00BE35AD">
      <w:rPr>
        <w:b/>
        <w:color w:val="007C47"/>
        <w:sz w:val="20"/>
        <w:szCs w:val="20"/>
      </w:rPr>
      <w:t>.</w:t>
    </w:r>
  </w:p>
  <w:p w:rsidR="00BE35AD" w:rsidRPr="00BE35AD" w:rsidRDefault="00BE35AD" w:rsidP="00BE35AD">
    <w:pPr>
      <w:pStyle w:val="Zpat"/>
      <w:tabs>
        <w:tab w:val="clear" w:pos="4536"/>
        <w:tab w:val="clear" w:pos="9072"/>
      </w:tabs>
      <w:rPr>
        <w:color w:val="007C47"/>
        <w:sz w:val="20"/>
        <w:szCs w:val="20"/>
      </w:rPr>
    </w:pPr>
    <w:proofErr w:type="spellStart"/>
    <w:r w:rsidRPr="00BE35AD">
      <w:rPr>
        <w:b/>
        <w:color w:val="F28C00"/>
        <w:sz w:val="20"/>
        <w:szCs w:val="20"/>
        <w:lang w:eastAsia="cs-CZ"/>
      </w:rPr>
      <w:t>Headquarters</w:t>
    </w:r>
    <w:proofErr w:type="spellEnd"/>
    <w:r>
      <w:rPr>
        <w:b/>
        <w:color w:val="007C47"/>
        <w:sz w:val="20"/>
        <w:szCs w:val="20"/>
        <w:lang w:eastAsia="cs-CZ"/>
      </w:rPr>
      <w:t xml:space="preserve"> |</w:t>
    </w:r>
    <w:r w:rsidRPr="00BE35AD">
      <w:rPr>
        <w:b/>
        <w:color w:val="007C47"/>
        <w:sz w:val="20"/>
        <w:szCs w:val="20"/>
        <w:lang w:eastAsia="cs-CZ"/>
      </w:rPr>
      <w:t xml:space="preserve"> Sídlo </w:t>
    </w:r>
    <w:r w:rsidRPr="00BE35AD">
      <w:rPr>
        <w:color w:val="007C47"/>
        <w:sz w:val="20"/>
        <w:szCs w:val="20"/>
      </w:rPr>
      <w:t>Jindřišská 20, Praha 1, 110 00</w:t>
    </w:r>
  </w:p>
  <w:p w:rsidR="00BE35AD" w:rsidRPr="00BE35AD" w:rsidRDefault="00BE35AD" w:rsidP="00BE35AD">
    <w:pPr>
      <w:pStyle w:val="Zpat"/>
      <w:tabs>
        <w:tab w:val="clear" w:pos="4536"/>
        <w:tab w:val="clear" w:pos="9072"/>
      </w:tabs>
      <w:rPr>
        <w:color w:val="007C47"/>
        <w:sz w:val="20"/>
        <w:szCs w:val="20"/>
      </w:rPr>
    </w:pPr>
    <w:r w:rsidRPr="00BE35AD">
      <w:rPr>
        <w:b/>
        <w:color w:val="F28C00"/>
        <w:sz w:val="20"/>
        <w:szCs w:val="20"/>
        <w:lang w:eastAsia="cs-CZ"/>
      </w:rPr>
      <w:t>Prague Office</w:t>
    </w:r>
    <w:r w:rsidRPr="00BE35AD">
      <w:rPr>
        <w:b/>
        <w:color w:val="007C47"/>
        <w:sz w:val="20"/>
        <w:szCs w:val="20"/>
        <w:lang w:eastAsia="cs-CZ"/>
      </w:rPr>
      <w:t xml:space="preserve"> </w:t>
    </w:r>
    <w:r>
      <w:rPr>
        <w:b/>
        <w:color w:val="007C47"/>
        <w:sz w:val="20"/>
        <w:szCs w:val="20"/>
        <w:lang w:eastAsia="cs-CZ"/>
      </w:rPr>
      <w:t>|</w:t>
    </w:r>
    <w:r w:rsidRPr="00BE35AD">
      <w:rPr>
        <w:b/>
        <w:color w:val="007C47"/>
        <w:sz w:val="20"/>
        <w:szCs w:val="20"/>
        <w:lang w:eastAsia="cs-CZ"/>
      </w:rPr>
      <w:t xml:space="preserve"> Pobočka Praha </w:t>
    </w:r>
    <w:r w:rsidRPr="00BE35AD">
      <w:rPr>
        <w:color w:val="007C47"/>
        <w:sz w:val="20"/>
        <w:szCs w:val="20"/>
      </w:rPr>
      <w:t xml:space="preserve">Prague </w:t>
    </w:r>
    <w:proofErr w:type="spellStart"/>
    <w:r w:rsidRPr="00BE35AD">
      <w:rPr>
        <w:color w:val="007C47"/>
        <w:sz w:val="20"/>
        <w:szCs w:val="20"/>
      </w:rPr>
      <w:t>Startup</w:t>
    </w:r>
    <w:proofErr w:type="spellEnd"/>
    <w:r w:rsidRPr="00BE35AD">
      <w:rPr>
        <w:color w:val="007C47"/>
        <w:sz w:val="20"/>
        <w:szCs w:val="20"/>
      </w:rPr>
      <w:t xml:space="preserve"> Centre, Palác </w:t>
    </w:r>
    <w:proofErr w:type="spellStart"/>
    <w:r w:rsidRPr="00BE35AD">
      <w:rPr>
        <w:color w:val="007C47"/>
        <w:sz w:val="20"/>
        <w:szCs w:val="20"/>
      </w:rPr>
      <w:t>Adria</w:t>
    </w:r>
    <w:proofErr w:type="spellEnd"/>
    <w:r w:rsidRPr="00BE35AD">
      <w:rPr>
        <w:color w:val="007C47"/>
        <w:sz w:val="20"/>
        <w:szCs w:val="20"/>
      </w:rPr>
      <w:t>, Jungmannova 36/31, Praha 1, 110 00</w:t>
    </w:r>
  </w:p>
  <w:p w:rsidR="00004E4D" w:rsidRPr="00BE35AD" w:rsidRDefault="00BE35AD" w:rsidP="00BE35AD">
    <w:pPr>
      <w:pStyle w:val="Zpat"/>
      <w:tabs>
        <w:tab w:val="clear" w:pos="4536"/>
        <w:tab w:val="clear" w:pos="9072"/>
      </w:tabs>
      <w:rPr>
        <w:color w:val="007C47"/>
        <w:sz w:val="20"/>
        <w:szCs w:val="20"/>
      </w:rPr>
    </w:pPr>
    <w:proofErr w:type="spellStart"/>
    <w:r w:rsidRPr="00BE35AD">
      <w:rPr>
        <w:b/>
        <w:color w:val="F28C00"/>
        <w:sz w:val="20"/>
        <w:szCs w:val="20"/>
      </w:rPr>
      <w:t>Branch</w:t>
    </w:r>
    <w:proofErr w:type="spellEnd"/>
    <w:r w:rsidRPr="00BE35AD">
      <w:rPr>
        <w:b/>
        <w:color w:val="F28C00"/>
        <w:sz w:val="20"/>
        <w:szCs w:val="20"/>
      </w:rPr>
      <w:t xml:space="preserve"> Office</w:t>
    </w:r>
    <w:r w:rsidRPr="00BE35AD">
      <w:rPr>
        <w:b/>
        <w:color w:val="007C47"/>
        <w:sz w:val="20"/>
        <w:szCs w:val="20"/>
      </w:rPr>
      <w:t xml:space="preserve"> </w:t>
    </w:r>
    <w:r>
      <w:rPr>
        <w:b/>
        <w:color w:val="007C47"/>
        <w:sz w:val="20"/>
        <w:szCs w:val="20"/>
      </w:rPr>
      <w:t>|</w:t>
    </w:r>
    <w:r w:rsidRPr="00BE35AD">
      <w:rPr>
        <w:b/>
        <w:color w:val="007C47"/>
        <w:sz w:val="20"/>
        <w:szCs w:val="20"/>
      </w:rPr>
      <w:t xml:space="preserve"> Pobočka</w:t>
    </w:r>
    <w:r w:rsidR="00D85C2F">
      <w:rPr>
        <w:b/>
        <w:color w:val="007C47"/>
        <w:sz w:val="20"/>
        <w:szCs w:val="20"/>
      </w:rPr>
      <w:t xml:space="preserve"> Zlín</w:t>
    </w:r>
    <w:r w:rsidRPr="00BE35AD">
      <w:rPr>
        <w:color w:val="007C47"/>
        <w:sz w:val="20"/>
        <w:szCs w:val="20"/>
      </w:rPr>
      <w:t xml:space="preserve"> Ba</w:t>
    </w:r>
    <w:r w:rsidRPr="00BE35AD">
      <w:rPr>
        <w:rFonts w:hint="eastAsia"/>
        <w:color w:val="007C47"/>
        <w:sz w:val="20"/>
        <w:szCs w:val="20"/>
      </w:rPr>
      <w:t>ť</w:t>
    </w:r>
    <w:r w:rsidRPr="00BE35AD">
      <w:rPr>
        <w:color w:val="007C47"/>
        <w:sz w:val="20"/>
        <w:szCs w:val="20"/>
      </w:rPr>
      <w:t xml:space="preserve">ova vila, </w:t>
    </w:r>
    <w:proofErr w:type="spellStart"/>
    <w:r w:rsidRPr="00BE35AD">
      <w:rPr>
        <w:color w:val="007C47"/>
        <w:sz w:val="20"/>
        <w:szCs w:val="20"/>
      </w:rPr>
      <w:t>Gahurova</w:t>
    </w:r>
    <w:proofErr w:type="spellEnd"/>
    <w:r w:rsidRPr="00BE35AD">
      <w:rPr>
        <w:color w:val="007C47"/>
        <w:sz w:val="20"/>
        <w:szCs w:val="20"/>
      </w:rPr>
      <w:t xml:space="preserve"> 292, Zlín, 760 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2F" w:rsidRDefault="00D85C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CC" w:rsidRDefault="001B59CC" w:rsidP="000D1148">
      <w:pPr>
        <w:spacing w:after="0" w:line="240" w:lineRule="auto"/>
      </w:pPr>
      <w:r>
        <w:separator/>
      </w:r>
    </w:p>
  </w:footnote>
  <w:footnote w:type="continuationSeparator" w:id="0">
    <w:p w:rsidR="001B59CC" w:rsidRDefault="001B59CC" w:rsidP="000D1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2F" w:rsidRDefault="00D85C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5AD" w:rsidRDefault="00BE35AD" w:rsidP="00BE35AD">
    <w:pPr>
      <w:pStyle w:val="Zpat"/>
      <w:tabs>
        <w:tab w:val="clear" w:pos="4536"/>
        <w:tab w:val="clear" w:pos="9072"/>
      </w:tabs>
      <w:jc w:val="right"/>
      <w:rPr>
        <w:b/>
        <w:color w:val="007C47"/>
        <w:sz w:val="24"/>
        <w:szCs w:val="24"/>
      </w:rPr>
    </w:pPr>
    <w:r>
      <w:rPr>
        <w:b/>
        <w:noProof/>
        <w:color w:val="007C47"/>
        <w:sz w:val="24"/>
        <w:szCs w:val="24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4309110</wp:posOffset>
          </wp:positionH>
          <wp:positionV relativeFrom="paragraph">
            <wp:posOffset>-430530</wp:posOffset>
          </wp:positionV>
          <wp:extent cx="2828925" cy="2828925"/>
          <wp:effectExtent l="0" t="0" r="0" b="0"/>
          <wp:wrapNone/>
          <wp:docPr id="4" name="Obrázek 3" descr="trojuhelniky_graf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juhelniky_grafi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8925" cy="282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7C47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140970</wp:posOffset>
          </wp:positionV>
          <wp:extent cx="2581275" cy="647700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E35AD" w:rsidRDefault="00BE35AD" w:rsidP="00BE35AD">
    <w:pPr>
      <w:pStyle w:val="Zpat"/>
      <w:tabs>
        <w:tab w:val="clear" w:pos="4536"/>
        <w:tab w:val="clear" w:pos="9072"/>
      </w:tabs>
      <w:jc w:val="right"/>
      <w:rPr>
        <w:b/>
        <w:color w:val="007C47"/>
        <w:sz w:val="24"/>
        <w:szCs w:val="24"/>
      </w:rPr>
    </w:pPr>
  </w:p>
  <w:p w:rsidR="00BE35AD" w:rsidRPr="00BE35AD" w:rsidRDefault="00BE35AD" w:rsidP="00BE35AD">
    <w:pPr>
      <w:pStyle w:val="Zpat"/>
      <w:tabs>
        <w:tab w:val="clear" w:pos="4536"/>
        <w:tab w:val="clear" w:pos="9072"/>
      </w:tabs>
      <w:jc w:val="right"/>
      <w:rPr>
        <w:b/>
        <w:color w:val="007C47"/>
        <w:sz w:val="16"/>
        <w:szCs w:val="16"/>
      </w:rPr>
    </w:pPr>
  </w:p>
  <w:p w:rsidR="00BE35AD" w:rsidRPr="00BE35AD" w:rsidRDefault="00BE35AD" w:rsidP="00BE35AD">
    <w:pPr>
      <w:pStyle w:val="Zpat"/>
      <w:tabs>
        <w:tab w:val="clear" w:pos="4536"/>
        <w:tab w:val="clear" w:pos="9072"/>
      </w:tabs>
      <w:rPr>
        <w:b/>
        <w:color w:val="007C47"/>
        <w:sz w:val="16"/>
        <w:szCs w:val="16"/>
      </w:rPr>
    </w:pPr>
    <w:r w:rsidRPr="00BE35AD">
      <w:rPr>
        <w:b/>
        <w:color w:val="007C47"/>
        <w:sz w:val="16"/>
        <w:szCs w:val="16"/>
      </w:rPr>
      <w:t xml:space="preserve">                                                                                    </w:t>
    </w:r>
  </w:p>
  <w:p w:rsidR="00BE35AD" w:rsidRPr="00BE35AD" w:rsidRDefault="00BE35AD" w:rsidP="00BE35AD">
    <w:pPr>
      <w:pStyle w:val="Zpat"/>
      <w:tabs>
        <w:tab w:val="clear" w:pos="4536"/>
        <w:tab w:val="clear" w:pos="9072"/>
      </w:tabs>
      <w:rPr>
        <w:b/>
        <w:color w:val="007C47"/>
        <w:sz w:val="24"/>
        <w:szCs w:val="24"/>
      </w:rPr>
    </w:pPr>
    <w:r w:rsidRPr="00BE35AD">
      <w:rPr>
        <w:b/>
        <w:color w:val="007C47"/>
        <w:sz w:val="16"/>
        <w:szCs w:val="16"/>
      </w:rPr>
      <w:t xml:space="preserve">                                                                                </w:t>
    </w:r>
    <w:r>
      <w:rPr>
        <w:b/>
        <w:color w:val="007C47"/>
        <w:sz w:val="16"/>
        <w:szCs w:val="16"/>
      </w:rPr>
      <w:t xml:space="preserve">                                          </w:t>
    </w:r>
    <w:r w:rsidRPr="00BE35AD">
      <w:rPr>
        <w:b/>
        <w:color w:val="007C47"/>
        <w:sz w:val="16"/>
        <w:szCs w:val="16"/>
      </w:rPr>
      <w:t xml:space="preserve">  </w:t>
    </w:r>
    <w:r w:rsidRPr="00BE35AD">
      <w:rPr>
        <w:b/>
        <w:color w:val="007C47"/>
        <w:sz w:val="24"/>
        <w:szCs w:val="24"/>
      </w:rPr>
      <w:t>www.jaczech.cz | info@jaczech.cz</w:t>
    </w:r>
  </w:p>
  <w:p w:rsidR="000D1148" w:rsidRDefault="000D1148" w:rsidP="000D114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2F" w:rsidRDefault="00D85C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OpenSymbol" w:hAnsi="Open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148"/>
    <w:rsid w:val="00004E4D"/>
    <w:rsid w:val="000D1148"/>
    <w:rsid w:val="00101952"/>
    <w:rsid w:val="001B59CC"/>
    <w:rsid w:val="00247523"/>
    <w:rsid w:val="00265198"/>
    <w:rsid w:val="00355701"/>
    <w:rsid w:val="003C0F46"/>
    <w:rsid w:val="003C1298"/>
    <w:rsid w:val="00453E74"/>
    <w:rsid w:val="00736DF3"/>
    <w:rsid w:val="008D6355"/>
    <w:rsid w:val="009D0101"/>
    <w:rsid w:val="00B42CC1"/>
    <w:rsid w:val="00BE35AD"/>
    <w:rsid w:val="00C53DC1"/>
    <w:rsid w:val="00D85C2F"/>
    <w:rsid w:val="00F34419"/>
    <w:rsid w:val="00F9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689C5-BD2D-41E3-94C6-C20519DF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3E74"/>
  </w:style>
  <w:style w:type="paragraph" w:styleId="Nadpis1">
    <w:name w:val="heading 1"/>
    <w:basedOn w:val="Normln"/>
    <w:next w:val="Normln"/>
    <w:link w:val="Nadpis1Char"/>
    <w:qFormat/>
    <w:rsid w:val="008D6355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8D6355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8D6355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D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1148"/>
  </w:style>
  <w:style w:type="paragraph" w:styleId="Zpat">
    <w:name w:val="footer"/>
    <w:basedOn w:val="Normln"/>
    <w:link w:val="ZpatChar"/>
    <w:uiPriority w:val="99"/>
    <w:unhideWhenUsed/>
    <w:rsid w:val="000D1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148"/>
  </w:style>
  <w:style w:type="paragraph" w:styleId="Textbubliny">
    <w:name w:val="Balloon Text"/>
    <w:basedOn w:val="Normln"/>
    <w:link w:val="TextbublinyChar"/>
    <w:uiPriority w:val="99"/>
    <w:semiHidden/>
    <w:unhideWhenUsed/>
    <w:rsid w:val="0000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E4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D6355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rsid w:val="008D635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8D6355"/>
    <w:rPr>
      <w:rFonts w:ascii="Times New Roman" w:eastAsia="Times New Roman" w:hAnsi="Times New Roman" w:cs="Times New Roman"/>
      <w:b/>
      <w:szCs w:val="20"/>
      <w:lang w:eastAsia="ar-SA"/>
    </w:rPr>
  </w:style>
  <w:style w:type="character" w:styleId="Hypertextovodkaz">
    <w:name w:val="Hyperlink"/>
    <w:rsid w:val="008D6355"/>
    <w:rPr>
      <w:color w:val="0000FF"/>
      <w:u w:val="single"/>
    </w:rPr>
  </w:style>
  <w:style w:type="paragraph" w:styleId="Zkladntext">
    <w:name w:val="Body Text"/>
    <w:basedOn w:val="Normln"/>
    <w:link w:val="ZkladntextChar"/>
    <w:rsid w:val="008D63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D63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635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093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aczech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titan.ja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2B661C505714BB0FBCEC52A23083B" ma:contentTypeVersion="8" ma:contentTypeDescription="Vytvoří nový dokument" ma:contentTypeScope="" ma:versionID="bcf83565b59e60c8ec9d73764dfb7963">
  <xsd:schema xmlns:xsd="http://www.w3.org/2001/XMLSchema" xmlns:xs="http://www.w3.org/2001/XMLSchema" xmlns:p="http://schemas.microsoft.com/office/2006/metadata/properties" xmlns:ns2="1dfe8d68-ea5e-4ce5-bb9c-c29fc210cf39" xmlns:ns3="38d07043-c40b-4ba1-926d-3b6ab1ea1e81" targetNamespace="http://schemas.microsoft.com/office/2006/metadata/properties" ma:root="true" ma:fieldsID="ab25e846baab01c7991f6233eb7db040" ns2:_="" ns3:_="">
    <xsd:import namespace="1dfe8d68-ea5e-4ce5-bb9c-c29fc210cf39"/>
    <xsd:import namespace="38d07043-c40b-4ba1-926d-3b6ab1ea1e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e8d68-ea5e-4ce5-bb9c-c29fc210c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7043-c40b-4ba1-926d-3b6ab1ea1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E262D-D508-4F80-93FC-B5FB70E00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AC805-0E37-44D2-9107-8FFDE5217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F4D2C9-2045-48A9-BE9A-16ABA9518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e8d68-ea5e-4ce5-bb9c-c29fc210cf39"/>
    <ds:schemaRef ds:uri="38d07043-c40b-4ba1-926d-3b6ab1ea1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2005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pavlina.chvalinova</dc:creator>
  <cp:lastModifiedBy>Martina Švehláková</cp:lastModifiedBy>
  <cp:revision>5</cp:revision>
  <dcterms:created xsi:type="dcterms:W3CDTF">2018-08-20T06:48:00Z</dcterms:created>
  <dcterms:modified xsi:type="dcterms:W3CDTF">2018-08-29T09:24:00Z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0x01010082F2B661C505714BB0FBCEC52A23083B</vt:lpwstr>
  </property>
</Properties>
</file>